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144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FA4C13" w:rsidRPr="00FA4C13" w:rsidTr="00E0657F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 РЕСПУБЛИКАЋЫ</w:t>
            </w:r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Туймазы районы</w:t>
            </w:r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районының</w:t>
            </w:r>
            <w:proofErr w:type="spellEnd"/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Серафимовка </w:t>
            </w:r>
            <w:proofErr w:type="spellStart"/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советы</w:t>
            </w:r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биләмәhе</w:t>
            </w:r>
            <w:proofErr w:type="spellEnd"/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Советы</w:t>
            </w:r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4C13" w:rsidRPr="00FA4C13" w:rsidRDefault="00FA4C13" w:rsidP="00FA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4C13" w:rsidRPr="00FA4C13" w:rsidRDefault="00FA4C13" w:rsidP="00FA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1520" cy="7924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Серафимовский сельсовет</w:t>
            </w:r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Туймазинский район</w:t>
            </w:r>
          </w:p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  <w:p w:rsidR="00FA4C13" w:rsidRPr="00FA4C13" w:rsidRDefault="00FA4C13" w:rsidP="00FA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4C13" w:rsidRPr="00FA4C13" w:rsidRDefault="00FA4C13" w:rsidP="00FA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C13" w:rsidRPr="00FA4C13" w:rsidTr="00E0657F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FA4C13" w:rsidRPr="00FA4C13" w:rsidRDefault="00FA4C13" w:rsidP="00FA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3F6C13" w:rsidRPr="003F6C13" w:rsidTr="00E0657F">
        <w:trPr>
          <w:trHeight w:val="408"/>
        </w:trPr>
        <w:tc>
          <w:tcPr>
            <w:tcW w:w="4304" w:type="dxa"/>
          </w:tcPr>
          <w:p w:rsidR="003F6C13" w:rsidRPr="003F6C13" w:rsidRDefault="003F6C13" w:rsidP="003F6C1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6C13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17           ноября               </w:t>
            </w:r>
            <w:r w:rsidRPr="003F6C13">
              <w:rPr>
                <w:rFonts w:ascii="Times New Roman" w:hAnsi="Times New Roman" w:cs="Times New Roman"/>
                <w:sz w:val="27"/>
                <w:szCs w:val="27"/>
              </w:rPr>
              <w:t xml:space="preserve">2021г.              </w:t>
            </w:r>
          </w:p>
        </w:tc>
        <w:tc>
          <w:tcPr>
            <w:tcW w:w="1419" w:type="dxa"/>
          </w:tcPr>
          <w:p w:rsidR="003F6C13" w:rsidRPr="003F6C13" w:rsidRDefault="003F6C13" w:rsidP="003F6C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6C13">
              <w:rPr>
                <w:rFonts w:ascii="Times New Roman" w:hAnsi="Times New Roman" w:cs="Times New Roman"/>
                <w:sz w:val="27"/>
                <w:szCs w:val="27"/>
              </w:rPr>
              <w:t>№12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10" w:type="dxa"/>
          </w:tcPr>
          <w:p w:rsidR="003F6C13" w:rsidRPr="003F6C13" w:rsidRDefault="003F6C13" w:rsidP="003F6C1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6C13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</w:t>
            </w:r>
            <w:r w:rsidRPr="003F6C13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17           ноября             </w:t>
            </w:r>
            <w:r w:rsidRPr="003F6C13">
              <w:rPr>
                <w:rFonts w:ascii="Times New Roman" w:hAnsi="Times New Roman" w:cs="Times New Roman"/>
                <w:sz w:val="27"/>
                <w:szCs w:val="27"/>
              </w:rPr>
              <w:t xml:space="preserve">   2021г. </w:t>
            </w:r>
          </w:p>
        </w:tc>
      </w:tr>
    </w:tbl>
    <w:p w:rsidR="00AA4036" w:rsidRPr="002613F8" w:rsidRDefault="00AA4036" w:rsidP="00AA40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036" w:rsidRPr="00FA4C13" w:rsidRDefault="00AA4036" w:rsidP="00FA4C1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r w:rsidRPr="00FA4C1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Правила благоустройства </w:t>
      </w:r>
      <w:bookmarkEnd w:id="0"/>
      <w:r w:rsidRPr="00FA4C1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A4C13" w:rsidRPr="00FA4C1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Серафимовский сельсовет муниципального района Туймазинский район Республики Башкортостан</w:t>
      </w:r>
      <w:r w:rsidR="00FA4C13" w:rsidRPr="00FA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036" w:rsidRPr="002613F8" w:rsidRDefault="00AA4036" w:rsidP="00AA40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036" w:rsidRPr="00DE0907" w:rsidRDefault="00AA4036" w:rsidP="00FA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3F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A4C13" w:rsidRPr="00FA4C13">
        <w:rPr>
          <w:rFonts w:ascii="Times New Roman" w:hAnsi="Times New Roman" w:cs="Times New Roman"/>
          <w:sz w:val="24"/>
          <w:szCs w:val="24"/>
        </w:rPr>
        <w:t xml:space="preserve">сельского поселения Серафимовский сельсовет муниципального района Туймазинский район </w:t>
      </w:r>
      <w:r w:rsidRPr="002613F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A4C13">
        <w:rPr>
          <w:rFonts w:ascii="Times New Roman" w:hAnsi="Times New Roman" w:cs="Times New Roman"/>
          <w:sz w:val="24"/>
          <w:szCs w:val="24"/>
        </w:rPr>
        <w:t xml:space="preserve"> р е ш и л</w:t>
      </w:r>
      <w:r w:rsidRPr="00DE090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A4036" w:rsidRPr="00DE0907" w:rsidRDefault="00AA4036" w:rsidP="00FA4C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  Внести в </w:t>
      </w:r>
      <w:proofErr w:type="gramStart"/>
      <w:r w:rsidRPr="00DE0907">
        <w:rPr>
          <w:rFonts w:ascii="Times New Roman" w:hAnsi="Times New Roman" w:cs="Times New Roman"/>
          <w:sz w:val="24"/>
          <w:szCs w:val="24"/>
        </w:rPr>
        <w:t>Правила  благоустройства</w:t>
      </w:r>
      <w:proofErr w:type="gramEnd"/>
      <w:r w:rsidRPr="00DE090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FA4C13">
        <w:rPr>
          <w:rFonts w:ascii="Times New Roman" w:hAnsi="Times New Roman" w:cs="Times New Roman"/>
          <w:sz w:val="24"/>
          <w:szCs w:val="24"/>
        </w:rPr>
        <w:t xml:space="preserve"> </w:t>
      </w:r>
      <w:r w:rsidR="00FA4C13" w:rsidRPr="00FA4C13">
        <w:rPr>
          <w:rFonts w:ascii="Times New Roman" w:hAnsi="Times New Roman" w:cs="Times New Roman"/>
          <w:sz w:val="24"/>
          <w:szCs w:val="24"/>
        </w:rPr>
        <w:t xml:space="preserve">сельского поселения Серафимовский сельсовет муниципального района Туймазинский район </w:t>
      </w:r>
      <w:r w:rsidR="00FA4C13" w:rsidRPr="002613F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A4C13">
        <w:rPr>
          <w:rFonts w:ascii="Times New Roman" w:hAnsi="Times New Roman" w:cs="Times New Roman"/>
          <w:sz w:val="24"/>
          <w:szCs w:val="24"/>
        </w:rPr>
        <w:t xml:space="preserve">, </w:t>
      </w:r>
      <w:r w:rsidRPr="00DE0907">
        <w:rPr>
          <w:rFonts w:ascii="Times New Roman" w:hAnsi="Times New Roman" w:cs="Times New Roman"/>
          <w:sz w:val="24"/>
          <w:szCs w:val="24"/>
        </w:rPr>
        <w:t>утвержденные</w:t>
      </w:r>
      <w:r w:rsidR="00FA4C13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FA4C13" w:rsidRPr="00FA4C13">
        <w:rPr>
          <w:rFonts w:ascii="Times New Roman" w:hAnsi="Times New Roman" w:cs="Times New Roman"/>
          <w:sz w:val="24"/>
          <w:szCs w:val="24"/>
        </w:rPr>
        <w:t xml:space="preserve"> </w:t>
      </w:r>
      <w:r w:rsidR="00FA4C13" w:rsidRPr="002613F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A4C13" w:rsidRPr="00FA4C13">
        <w:rPr>
          <w:rFonts w:ascii="Times New Roman" w:hAnsi="Times New Roman" w:cs="Times New Roman"/>
          <w:sz w:val="24"/>
          <w:szCs w:val="24"/>
        </w:rPr>
        <w:t xml:space="preserve">сельского поселения Серафимовский сельсовет муниципального района Туймазинский район </w:t>
      </w:r>
      <w:r w:rsidR="00FA4C13" w:rsidRPr="002613F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A4C13">
        <w:rPr>
          <w:rFonts w:ascii="Times New Roman" w:hAnsi="Times New Roman" w:cs="Times New Roman"/>
          <w:sz w:val="24"/>
          <w:szCs w:val="24"/>
        </w:rPr>
        <w:t xml:space="preserve"> 05 сентября 2017 г. №119 </w:t>
      </w:r>
      <w:r w:rsidRPr="00DE0907">
        <w:rPr>
          <w:rFonts w:ascii="Times New Roman" w:hAnsi="Times New Roman" w:cs="Times New Roman"/>
          <w:sz w:val="24"/>
          <w:szCs w:val="24"/>
        </w:rPr>
        <w:t>(с последующими изменениями) следующие изменения и дополнения: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 В пункте 1 статьи 2 «Правовое регулирование отношений в сфере благоустройства»: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1.1.1. слова «</w:t>
      </w:r>
      <w:hyperlink r:id="rId8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 xml:space="preserve">Правительства Российской Федерации от 3 сентября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br/>
        <w:t>2010 года № 681» заменить словами «</w:t>
      </w:r>
      <w:hyperlink r:id="rId9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28 декабря 2020 года № 2314»;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1.1.2. слова «</w:t>
      </w:r>
      <w:hyperlink r:id="rId10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25 апреля 2012 года № 390 «О противопожарном режиме»» заменить словами «</w:t>
      </w:r>
      <w:hyperlink r:id="rId11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16 сентября 2020 года № 1479 «Об утверждении Правил противопожарного режима в Российской Федерации»»;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 xml:space="preserve">1.1.3. слова «, Методическими </w:t>
      </w:r>
      <w:hyperlink r:id="rId12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рекомендациями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 711/</w:t>
      </w:r>
      <w:proofErr w:type="spellStart"/>
      <w:r w:rsidRPr="00DE0907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r w:rsidRPr="00DE0907">
        <w:rPr>
          <w:rFonts w:ascii="Times New Roman" w:hAnsi="Times New Roman" w:cs="Times New Roman"/>
          <w:b w:val="0"/>
          <w:sz w:val="24"/>
          <w:szCs w:val="24"/>
        </w:rPr>
        <w:t>» исключить.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A4036" w:rsidRPr="00DE0907" w:rsidRDefault="00AA4036" w:rsidP="00AA40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1.2. Статью 3 «Объекты благоустройства, элементы благоустройства» признать утратившей силу. </w:t>
      </w:r>
    </w:p>
    <w:p w:rsidR="00AA4036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1.3. В статье 4 «Основные понятия»:</w:t>
      </w:r>
    </w:p>
    <w:p w:rsidR="00DE0907" w:rsidRPr="00DE0907" w:rsidRDefault="00DE0907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1.3.1.  абзацы второй, третий изложить в следующей редакции: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«объекты благоустройства – территории </w:t>
      </w:r>
      <w:r w:rsidRPr="00DE0907">
        <w:rPr>
          <w:rFonts w:ascii="Times New Roman" w:hAnsi="Times New Roman" w:cs="Times New Roman"/>
          <w:bCs/>
          <w:i/>
          <w:sz w:val="24"/>
          <w:szCs w:val="24"/>
        </w:rPr>
        <w:t xml:space="preserve">городского округа (городского </w:t>
      </w:r>
      <w:proofErr w:type="gramStart"/>
      <w:r w:rsidRPr="00DE0907">
        <w:rPr>
          <w:rFonts w:ascii="Times New Roman" w:hAnsi="Times New Roman" w:cs="Times New Roman"/>
          <w:bCs/>
          <w:i/>
          <w:sz w:val="24"/>
          <w:szCs w:val="24"/>
        </w:rPr>
        <w:t xml:space="preserve">поселения) </w:t>
      </w:r>
      <w:r w:rsidRPr="00DE0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DE0907">
        <w:rPr>
          <w:rFonts w:ascii="Times New Roman" w:hAnsi="Times New Roman" w:cs="Times New Roman"/>
          <w:sz w:val="24"/>
          <w:szCs w:val="24"/>
        </w:rPr>
        <w:t xml:space="preserve"> функционального назначения: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1) в границах: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федеральной собственности;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собственности Республики Башкортостан;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 и земель, государственная собственность на которые не разграничена;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2) на которых осуществляются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охранные зоны, технические зоны транспортных, инженерных коммуникаций, зоны с особыми условиями водных объектов;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озелененные территории, зеленые зоны;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lastRenderedPageBreak/>
        <w:t>прилегающие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придомовые территории многоквартирных домов;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дворовые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домовладения;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общественные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площадки (в том числе плоскостные открытые стоянки автомобилей и других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средств, коллективные автостоянки, парковки (парковочные места),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 велосипедные стоянки, строительные, остановочные, детские игровые, спортивные площадки, площадки для выгула животных, дрессировки собак, размещения аттракционов, средств информации, отдыха и досуга, массовых мероприятий, контейнерные площадки);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проезды (в том числе местные,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улиц или дорог);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велокоммуникации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велопешеходные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>, велосипедные дорожки, полосы для движения велосипедного транспорта);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пешеходная инфраструктура, в том числе: пешеходные коммуникации (тротуары, пешеходные дорожки, мосты, тропы и тропинки и т.п.) и пешеходные пространства (пешеходные улицы, площади, зоны);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места размещения нестационарных торговых объектов;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другие территории </w:t>
      </w:r>
      <w:r w:rsidRPr="00DE0907">
        <w:rPr>
          <w:rFonts w:ascii="Times New Roman" w:hAnsi="Times New Roman" w:cs="Times New Roman"/>
          <w:i/>
          <w:sz w:val="24"/>
          <w:szCs w:val="24"/>
        </w:rPr>
        <w:t>городского округа (городского поселения)</w:t>
      </w:r>
      <w:r w:rsidRPr="00DE0907">
        <w:rPr>
          <w:rFonts w:ascii="Times New Roman" w:hAnsi="Times New Roman" w:cs="Times New Roman"/>
          <w:sz w:val="24"/>
          <w:szCs w:val="24"/>
        </w:rPr>
        <w:t>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</w:t>
      </w:r>
      <w:r w:rsidRPr="00DE0907">
        <w:rPr>
          <w:rFonts w:ascii="Times New Roman" w:hAnsi="Times New Roman" w:cs="Times New Roman"/>
          <w:sz w:val="24"/>
          <w:szCs w:val="24"/>
        </w:rPr>
        <w:br/>
        <w:t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- деятельность по реализации комплекса мероприятий, установленного настоящими Правилами благоустройства,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Pr="00DE0907">
        <w:rPr>
          <w:rFonts w:ascii="Times New Roman" w:hAnsi="Times New Roman" w:cs="Times New Roman"/>
          <w:i/>
          <w:sz w:val="24"/>
          <w:szCs w:val="24"/>
        </w:rPr>
        <w:t xml:space="preserve">городского округа (городского поселения), </w:t>
      </w:r>
      <w:r w:rsidRPr="00DE0907">
        <w:rPr>
          <w:rFonts w:ascii="Times New Roman" w:hAnsi="Times New Roman" w:cs="Times New Roman"/>
          <w:sz w:val="24"/>
          <w:szCs w:val="24"/>
        </w:rPr>
        <w:t>по содержанию территорий муниципального образования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мероприятия – мероприятия, реализуемые в рамках благоустройства территории, в том числе выполнение научно-исследовательских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и земляные работы, снос (демонтаж), ремонт, текущий ремонт, содержание объектов 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и повышение комфортности условий проживания граждан, поддержание и улучшение санитарного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и эстетического состояния территории </w:t>
      </w:r>
      <w:r w:rsidRPr="00DE0907">
        <w:rPr>
          <w:rFonts w:ascii="Times New Roman" w:hAnsi="Times New Roman" w:cs="Times New Roman"/>
          <w:i/>
          <w:sz w:val="24"/>
          <w:szCs w:val="24"/>
        </w:rPr>
        <w:t>городского округа (городского поселения)</w:t>
      </w:r>
      <w:r w:rsidRPr="00DE0907">
        <w:rPr>
          <w:rFonts w:ascii="Times New Roman" w:hAnsi="Times New Roman" w:cs="Times New Roman"/>
          <w:sz w:val="24"/>
          <w:szCs w:val="24"/>
        </w:rPr>
        <w:t>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с использованием методов соучастного проектирования и содержащая его результаты, </w:t>
      </w:r>
      <w:r w:rsidRPr="00DE0907">
        <w:rPr>
          <w:rFonts w:ascii="Times New Roman" w:hAnsi="Times New Roman" w:cs="Times New Roman"/>
          <w:sz w:val="24"/>
          <w:szCs w:val="24"/>
        </w:rPr>
        <w:br/>
        <w:t>на основании которой в проекте благоустройства определяются основные архитектурно-художественные, функционально-технологические проектные решения;»;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1.3.2. после абзаца двадцать второго дополнить абзацами следующего содержания: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«текущий ремонт объекта благоустройства, элемента благоустройства – работы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по предупреждению преждевременного износа объекта благоустройства, элемента благоустройства </w:t>
      </w:r>
      <w:r w:rsidRPr="00DE0907">
        <w:rPr>
          <w:rFonts w:ascii="Times New Roman" w:hAnsi="Times New Roman" w:cs="Times New Roman"/>
          <w:sz w:val="24"/>
          <w:szCs w:val="24"/>
        </w:rPr>
        <w:lastRenderedPageBreak/>
        <w:t>путем проведения профилактических мероприятий и устранения мелких повреждений и неисправностей, в том числе проведение ямочного ремонта;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ямочный ремонт – устранение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велокоммуникаций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, внутриквартальных и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проездов;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ремонт объекта благоустройства, элемента благоустройства - работы по замене и (или) восстановлению, и (или) развитию объектов благоустройства, элементов благоустройства, их частей;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снос объекта благоустройства, элемента благоустройства - ликвидация 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для перемещения без несоразмерного ущерба назначению и без изменения основных характеристик объекта благоустройства, элемента благоустройства;</w:t>
      </w:r>
    </w:p>
    <w:p w:rsidR="00AA4036" w:rsidRPr="00DE0907" w:rsidRDefault="00AA4036" w:rsidP="00FA4C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изображения -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мест, и подлежащие удалению собственниками зданий, строений, сооружений, на внешних поверхностях которых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изображения выявлены.»;</w:t>
      </w: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 В статье 6 «Минимальные требования к благоустройству внешних поверхностей объектов капитального строительства»: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1.4.1. наименование статьи изложить в следующей редакции: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«Статья 6.  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Требования к архитектурно-художественному облику территорий </w:t>
      </w:r>
      <w:r w:rsidRPr="00DE0907">
        <w:rPr>
          <w:rFonts w:ascii="Times New Roman" w:hAnsi="Times New Roman" w:cs="Times New Roman"/>
          <w:bCs/>
          <w:i/>
          <w:sz w:val="24"/>
          <w:szCs w:val="24"/>
        </w:rPr>
        <w:t>городского округа (городского поселения)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в части требований к внешнему виду зданий, строений, сооружений»;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0907">
        <w:rPr>
          <w:rFonts w:ascii="Times New Roman" w:hAnsi="Times New Roman" w:cs="Times New Roman"/>
          <w:bCs/>
          <w:sz w:val="24"/>
          <w:szCs w:val="24"/>
        </w:rPr>
        <w:t>1.4.2. пункт 4 дополнить абзацами следующего содержания: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«</w:t>
      </w:r>
      <w:r w:rsidR="00754F7D">
        <w:rPr>
          <w:rFonts w:ascii="Times New Roman CYR" w:hAnsi="Times New Roman CYR" w:cs="Times New Roman CYR"/>
          <w:sz w:val="24"/>
          <w:szCs w:val="24"/>
        </w:rPr>
        <w:t xml:space="preserve">Контроль за соблюдением требований, установленных настоящими Правилами, проводится при осуществлении муниципального контроля в сфере благоустройства. Если при осуществлении иных видов муниципального контроля (жилищного, земельного, лесного и др.) выявляются нарушения требований, установленных настоящими Правилами, то информация об этом передается в подразделение Администрации </w:t>
      </w:r>
      <w:r w:rsidR="00754F7D" w:rsidRPr="00754F7D">
        <w:rPr>
          <w:rFonts w:ascii="Times New Roman CYR" w:hAnsi="Times New Roman CYR" w:cs="Times New Roman CYR"/>
          <w:i/>
          <w:sz w:val="24"/>
          <w:szCs w:val="24"/>
        </w:rPr>
        <w:t>городского округа (городского поселения)</w:t>
      </w:r>
      <w:r w:rsidR="00754F7D">
        <w:rPr>
          <w:rFonts w:ascii="Times New Roman CYR" w:hAnsi="Times New Roman CYR" w:cs="Times New Roman CYR"/>
          <w:sz w:val="24"/>
          <w:szCs w:val="24"/>
        </w:rPr>
        <w:t>, осуществляющее муниципальный контроль в сфере благоустройства.</w:t>
      </w:r>
      <w:r w:rsidRPr="00DE0907">
        <w:rPr>
          <w:rFonts w:ascii="Times New Roman" w:hAnsi="Times New Roman" w:cs="Times New Roman"/>
          <w:sz w:val="24"/>
          <w:szCs w:val="24"/>
        </w:rPr>
        <w:t>»;</w:t>
      </w: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1.4.3. пункт 6 дополнить </w:t>
      </w:r>
      <w:r w:rsidR="00DE0907" w:rsidRPr="00DE0907">
        <w:rPr>
          <w:rFonts w:ascii="Times New Roman" w:hAnsi="Times New Roman" w:cs="Times New Roman"/>
          <w:sz w:val="24"/>
          <w:szCs w:val="24"/>
        </w:rPr>
        <w:t>абзацем третьим</w:t>
      </w:r>
      <w:r w:rsidRPr="00DE090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FA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B7" w:rsidRDefault="00DE0907" w:rsidP="00C01C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sz w:val="24"/>
          <w:szCs w:val="24"/>
        </w:rPr>
        <w:t>«Анализ соответствия требованиям к внешнему виду зданий, строений, сооружений</w:t>
      </w:r>
      <w:r w:rsidR="004425F5">
        <w:rPr>
          <w:rFonts w:ascii="Times New Roman" w:hAnsi="Times New Roman" w:cs="Times New Roman"/>
          <w:bCs/>
          <w:sz w:val="24"/>
          <w:szCs w:val="24"/>
        </w:rPr>
        <w:t>, ограждений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при оформлении паспорта </w:t>
      </w:r>
      <w:r w:rsidR="005623AC">
        <w:rPr>
          <w:rFonts w:ascii="Times New Roman" w:hAnsi="Times New Roman" w:cs="Times New Roman"/>
          <w:bCs/>
          <w:sz w:val="24"/>
          <w:szCs w:val="24"/>
        </w:rPr>
        <w:t>цветового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решения проводится в соответствии с</w:t>
      </w:r>
      <w:r w:rsidR="00C0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CB7">
        <w:rPr>
          <w:rFonts w:ascii="Times New Roman" w:hAnsi="Times New Roman" w:cs="Times New Roman"/>
          <w:sz w:val="24"/>
          <w:szCs w:val="24"/>
        </w:rPr>
        <w:t>палитрой цветовых решений внешней отделки зданий, строений, сооружений, палитрой цветовых решений внешни</w:t>
      </w:r>
      <w:r w:rsidR="004D74AC">
        <w:rPr>
          <w:rFonts w:ascii="Times New Roman" w:hAnsi="Times New Roman" w:cs="Times New Roman"/>
          <w:sz w:val="24"/>
          <w:szCs w:val="24"/>
        </w:rPr>
        <w:t>х</w:t>
      </w:r>
      <w:r w:rsidR="00C01CB7">
        <w:rPr>
          <w:rFonts w:ascii="Times New Roman" w:hAnsi="Times New Roman" w:cs="Times New Roman"/>
          <w:sz w:val="24"/>
          <w:szCs w:val="24"/>
        </w:rPr>
        <w:t xml:space="preserve"> покрытий постоянных огражд</w:t>
      </w:r>
      <w:r w:rsidR="00780558">
        <w:rPr>
          <w:rFonts w:ascii="Times New Roman" w:hAnsi="Times New Roman" w:cs="Times New Roman"/>
          <w:sz w:val="24"/>
          <w:szCs w:val="24"/>
        </w:rPr>
        <w:t>ений, утвержденных Администрацией</w:t>
      </w:r>
      <w:r w:rsidR="00C01CB7">
        <w:rPr>
          <w:rFonts w:ascii="Times New Roman" w:hAnsi="Times New Roman" w:cs="Times New Roman"/>
          <w:sz w:val="24"/>
          <w:szCs w:val="24"/>
        </w:rPr>
        <w:t xml:space="preserve"> (</w:t>
      </w:r>
      <w:r w:rsidR="00C01CB7" w:rsidRPr="00C01CB7">
        <w:rPr>
          <w:rFonts w:ascii="Times New Roman" w:hAnsi="Times New Roman" w:cs="Times New Roman"/>
          <w:i/>
          <w:sz w:val="24"/>
          <w:szCs w:val="24"/>
        </w:rPr>
        <w:t>городского округа, городского поселения</w:t>
      </w:r>
      <w:r w:rsidR="00C01CB7">
        <w:rPr>
          <w:rFonts w:ascii="Times New Roman" w:hAnsi="Times New Roman" w:cs="Times New Roman"/>
          <w:sz w:val="24"/>
          <w:szCs w:val="24"/>
        </w:rPr>
        <w:t>).»;</w:t>
      </w:r>
    </w:p>
    <w:p w:rsidR="00165C72" w:rsidRPr="00DE0907" w:rsidRDefault="00165C72" w:rsidP="00165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1.5. Пункт 1 статьи 30 «Требования к установке ограждений (заборов), шлагбаумов» дополнить абзацем </w:t>
      </w:r>
      <w:r w:rsidR="00754F7D"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DE090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65C72" w:rsidRPr="00DE0907" w:rsidRDefault="00165C72" w:rsidP="00165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iCs/>
          <w:sz w:val="24"/>
          <w:szCs w:val="24"/>
        </w:rPr>
        <w:t xml:space="preserve">«Оценка внешнего вида ограждения проводится в соответствии </w:t>
      </w:r>
      <w:r w:rsidR="00C01CB7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C01CB7">
        <w:rPr>
          <w:rFonts w:ascii="Times New Roman" w:hAnsi="Times New Roman" w:cs="Times New Roman"/>
          <w:sz w:val="24"/>
          <w:szCs w:val="24"/>
        </w:rPr>
        <w:t>палитрой цветовых решений внешни</w:t>
      </w:r>
      <w:r w:rsidR="000D359B">
        <w:rPr>
          <w:rFonts w:ascii="Times New Roman" w:hAnsi="Times New Roman" w:cs="Times New Roman"/>
          <w:sz w:val="24"/>
          <w:szCs w:val="24"/>
        </w:rPr>
        <w:t>х</w:t>
      </w:r>
      <w:r w:rsidR="00C01CB7">
        <w:rPr>
          <w:rFonts w:ascii="Times New Roman" w:hAnsi="Times New Roman" w:cs="Times New Roman"/>
          <w:sz w:val="24"/>
          <w:szCs w:val="24"/>
        </w:rPr>
        <w:t xml:space="preserve"> покрытий постоянных ограждений, </w:t>
      </w:r>
      <w:r w:rsidR="00780558">
        <w:rPr>
          <w:rFonts w:ascii="Times New Roman" w:hAnsi="Times New Roman" w:cs="Times New Roman"/>
          <w:sz w:val="24"/>
          <w:szCs w:val="24"/>
        </w:rPr>
        <w:t>утвержденных Администрацией</w:t>
      </w:r>
      <w:r w:rsidR="00C01CB7">
        <w:rPr>
          <w:rFonts w:ascii="Times New Roman" w:hAnsi="Times New Roman" w:cs="Times New Roman"/>
          <w:sz w:val="24"/>
          <w:szCs w:val="24"/>
        </w:rPr>
        <w:t xml:space="preserve"> (</w:t>
      </w:r>
      <w:r w:rsidR="00C01CB7" w:rsidRPr="00C01CB7">
        <w:rPr>
          <w:rFonts w:ascii="Times New Roman" w:hAnsi="Times New Roman" w:cs="Times New Roman"/>
          <w:i/>
          <w:sz w:val="24"/>
          <w:szCs w:val="24"/>
        </w:rPr>
        <w:t>городского округа, городского поселения</w:t>
      </w:r>
      <w:r w:rsidR="00C01CB7">
        <w:rPr>
          <w:rFonts w:ascii="Times New Roman" w:hAnsi="Times New Roman" w:cs="Times New Roman"/>
          <w:sz w:val="24"/>
          <w:szCs w:val="24"/>
        </w:rPr>
        <w:t>).</w:t>
      </w:r>
      <w:r w:rsidRPr="00DE090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C24E8" w:rsidRDefault="008C24E8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524" w:rsidRDefault="00742524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</w:t>
      </w:r>
      <w:r w:rsidRPr="002613F8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:rsidR="00FA4C13" w:rsidRDefault="00FA4C13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13" w:rsidRDefault="00FA4C13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13" w:rsidRDefault="00FA4C13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13" w:rsidRPr="00FA4C13" w:rsidRDefault="00FA4C13" w:rsidP="00FA4C13">
      <w:pPr>
        <w:pStyle w:val="a9"/>
        <w:spacing w:line="240" w:lineRule="auto"/>
      </w:pPr>
      <w:r w:rsidRPr="00FA4C13">
        <w:t xml:space="preserve">Глава сельского поселения </w:t>
      </w:r>
      <w:r w:rsidRPr="00FA4C13">
        <w:tab/>
      </w:r>
      <w:r w:rsidRPr="00FA4C13">
        <w:tab/>
      </w:r>
      <w:r w:rsidRPr="00FA4C13">
        <w:tab/>
      </w:r>
      <w:r w:rsidRPr="00FA4C13">
        <w:tab/>
      </w:r>
      <w:r w:rsidRPr="00FA4C13">
        <w:tab/>
      </w:r>
      <w:r w:rsidRPr="00FA4C13">
        <w:tab/>
      </w:r>
      <w:r w:rsidRPr="00FA4C13">
        <w:tab/>
      </w:r>
      <w:r>
        <w:tab/>
      </w:r>
      <w:proofErr w:type="gramStart"/>
      <w:r>
        <w:tab/>
        <w:t xml:space="preserve"> </w:t>
      </w:r>
      <w:r w:rsidRPr="00FA4C13">
        <w:t xml:space="preserve"> </w:t>
      </w:r>
      <w:proofErr w:type="spellStart"/>
      <w:r w:rsidRPr="00FA4C13">
        <w:t>А.Н.Нелюбин</w:t>
      </w:r>
      <w:proofErr w:type="spellEnd"/>
      <w:proofErr w:type="gramEnd"/>
    </w:p>
    <w:p w:rsidR="00FA4C13" w:rsidRPr="002613F8" w:rsidRDefault="00FA4C13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27F" w:rsidRDefault="0023727F">
      <w:pPr>
        <w:pStyle w:val="ConsPlusTitle"/>
        <w:jc w:val="center"/>
      </w:pPr>
    </w:p>
    <w:sectPr w:rsidR="0023727F" w:rsidSect="003F6C13">
      <w:headerReference w:type="default" r:id="rId13"/>
      <w:pgSz w:w="11905" w:h="16838"/>
      <w:pgMar w:top="1135" w:right="565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4D" w:rsidRDefault="0018644D" w:rsidP="00165C72">
      <w:pPr>
        <w:spacing w:after="0" w:line="240" w:lineRule="auto"/>
      </w:pPr>
      <w:r>
        <w:separator/>
      </w:r>
    </w:p>
  </w:endnote>
  <w:endnote w:type="continuationSeparator" w:id="0">
    <w:p w:rsidR="0018644D" w:rsidRDefault="0018644D" w:rsidP="0016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4D" w:rsidRDefault="0018644D" w:rsidP="00165C72">
      <w:pPr>
        <w:spacing w:after="0" w:line="240" w:lineRule="auto"/>
      </w:pPr>
      <w:r>
        <w:separator/>
      </w:r>
    </w:p>
  </w:footnote>
  <w:footnote w:type="continuationSeparator" w:id="0">
    <w:p w:rsidR="0018644D" w:rsidRDefault="0018644D" w:rsidP="0016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156846"/>
      <w:docPartObj>
        <w:docPartGallery w:val="Page Numbers (Top of Page)"/>
        <w:docPartUnique/>
      </w:docPartObj>
    </w:sdtPr>
    <w:sdtEndPr/>
    <w:sdtContent>
      <w:p w:rsidR="00FA4C13" w:rsidRDefault="00FA4C13">
        <w:pPr>
          <w:pStyle w:val="a3"/>
          <w:jc w:val="center"/>
        </w:pPr>
      </w:p>
      <w:p w:rsidR="00FA4C13" w:rsidRDefault="00FA4C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4889" w:rsidRDefault="00174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E7"/>
    <w:rsid w:val="00020C56"/>
    <w:rsid w:val="000446F7"/>
    <w:rsid w:val="000733AF"/>
    <w:rsid w:val="000D359B"/>
    <w:rsid w:val="00165C72"/>
    <w:rsid w:val="00174889"/>
    <w:rsid w:val="0018644D"/>
    <w:rsid w:val="001A64CE"/>
    <w:rsid w:val="0023727F"/>
    <w:rsid w:val="002A55E7"/>
    <w:rsid w:val="002B278D"/>
    <w:rsid w:val="002B7B66"/>
    <w:rsid w:val="003612E2"/>
    <w:rsid w:val="003D402C"/>
    <w:rsid w:val="003F6C13"/>
    <w:rsid w:val="004425F5"/>
    <w:rsid w:val="004707E7"/>
    <w:rsid w:val="0049584C"/>
    <w:rsid w:val="004A683D"/>
    <w:rsid w:val="004B28F6"/>
    <w:rsid w:val="004D74AC"/>
    <w:rsid w:val="005623AC"/>
    <w:rsid w:val="005C638A"/>
    <w:rsid w:val="00646E13"/>
    <w:rsid w:val="007231C2"/>
    <w:rsid w:val="00742524"/>
    <w:rsid w:val="00754F7D"/>
    <w:rsid w:val="00780558"/>
    <w:rsid w:val="007935BD"/>
    <w:rsid w:val="007E4136"/>
    <w:rsid w:val="00884DF8"/>
    <w:rsid w:val="008C16CC"/>
    <w:rsid w:val="008C24E8"/>
    <w:rsid w:val="008F5819"/>
    <w:rsid w:val="009162D9"/>
    <w:rsid w:val="009B11E2"/>
    <w:rsid w:val="00A9534C"/>
    <w:rsid w:val="00AA3028"/>
    <w:rsid w:val="00AA4036"/>
    <w:rsid w:val="00C01CB7"/>
    <w:rsid w:val="00C522B6"/>
    <w:rsid w:val="00CC5DC4"/>
    <w:rsid w:val="00D964A7"/>
    <w:rsid w:val="00DE0907"/>
    <w:rsid w:val="00DE4C16"/>
    <w:rsid w:val="00E32BDC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741D"/>
  <w15:chartTrackingRefBased/>
  <w15:docId w15:val="{87A32292-1495-4D6D-886D-05D2A38E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7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72"/>
  </w:style>
  <w:style w:type="paragraph" w:styleId="a5">
    <w:name w:val="footer"/>
    <w:basedOn w:val="a"/>
    <w:link w:val="a6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72"/>
  </w:style>
  <w:style w:type="paragraph" w:styleId="a7">
    <w:name w:val="Balloon Text"/>
    <w:basedOn w:val="a"/>
    <w:link w:val="a8"/>
    <w:uiPriority w:val="99"/>
    <w:semiHidden/>
    <w:unhideWhenUsed/>
    <w:rsid w:val="0088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F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FA4C1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A4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53C47206B77550C91F9E7499C29CFE71058F59AD9C2D7BE738E5FDE2F3FBDCE6CB880BE70ACBBB8296F0DCCRAlE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63D841B75BAAE2A76C4F4929E8691AC1013D68C6DEFD3C7F70005666487606CA9B90BE9322A19DD9983C645F110E38728815AD2103A7B14v76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B53C47206B77550C91F9E7499C29CFE71058F59AD9C2D7BE738E5FDE2F3FBDCE6CB880BE70ACBBB8296F0DCCRAl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B53C47206B77550C91F9E7499C29CFE71058F59AD9C2D7BE738E5FDE2F3FBDCE6CB880BE70ACBBB8296F0DCCRA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53C47206B77550C91F9E7499C29CFE71058F59AD9C2D7BE738E5FDE2F3FBDCE6CB880BE70ACBBB8296F0DCCRAl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0FA6-0E22-4412-8891-2F08ADAE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Бейда Зарема Ринатовна</dc:creator>
  <cp:keywords/>
  <dc:description/>
  <cp:lastModifiedBy>User</cp:lastModifiedBy>
  <cp:revision>2</cp:revision>
  <cp:lastPrinted>2021-11-25T05:12:00Z</cp:lastPrinted>
  <dcterms:created xsi:type="dcterms:W3CDTF">2021-11-25T05:54:00Z</dcterms:created>
  <dcterms:modified xsi:type="dcterms:W3CDTF">2021-11-25T05:54:00Z</dcterms:modified>
</cp:coreProperties>
</file>